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E7B33" w:rsidTr="00544A8F">
        <w:tc>
          <w:tcPr>
            <w:tcW w:w="9576" w:type="dxa"/>
            <w:shd w:val="clear" w:color="auto" w:fill="auto"/>
          </w:tcPr>
          <w:p w:rsidR="007E7B33" w:rsidRDefault="007E7B33" w:rsidP="0083281D">
            <w:pPr>
              <w:pStyle w:val="14bldcentr"/>
            </w:pPr>
            <w:r>
              <w:t xml:space="preserve">ADDENDUM </w:t>
            </w:r>
            <w:r w:rsidR="0083281D">
              <w:t>TWO</w:t>
            </w:r>
            <w:r>
              <w:t xml:space="preserve">, </w:t>
            </w:r>
            <w:r w:rsidR="0083281D">
              <w:t>SCHEDULE OF EVENTS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99551A">
        <w:t>February 17</w:t>
      </w:r>
      <w:bookmarkStart w:id="0" w:name="_GoBack"/>
      <w:bookmarkEnd w:id="0"/>
      <w:r w:rsidR="007B1FD4">
        <w:t>, 2016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1" w:name="Text4"/>
      <w:r w:rsidR="0025668F">
        <w:tab/>
      </w:r>
      <w:bookmarkEnd w:id="1"/>
      <w:r w:rsidR="007B1FD4">
        <w:t>Chris Kliment</w:t>
      </w:r>
      <w:r w:rsidRPr="00BD5697">
        <w:t>, Buyer</w:t>
      </w:r>
    </w:p>
    <w:p w:rsidR="007124F4" w:rsidRDefault="007B1FD4" w:rsidP="002E0890">
      <w:pPr>
        <w:pStyle w:val="Level3Body"/>
      </w:pPr>
      <w:r>
        <w:t>Department of Corrections</w:t>
      </w:r>
    </w:p>
    <w:p w:rsidR="002E4E3B" w:rsidRDefault="002E4E3B" w:rsidP="002E0890">
      <w:pPr>
        <w:pStyle w:val="Level1Body"/>
      </w:pPr>
    </w:p>
    <w:p w:rsidR="007124F4" w:rsidRDefault="005B1348" w:rsidP="005B1348">
      <w:pPr>
        <w:pStyle w:val="Level1Body"/>
        <w:tabs>
          <w:tab w:val="left" w:pos="90"/>
        </w:tabs>
        <w:ind w:left="1440" w:hanging="1440"/>
      </w:pPr>
      <w:r>
        <w:t>RE:</w:t>
      </w:r>
      <w:r>
        <w:tab/>
      </w:r>
      <w:r w:rsidR="00E4723E" w:rsidRPr="00BD5697">
        <w:t xml:space="preserve">Addendum for </w:t>
      </w:r>
      <w:r w:rsidR="009E2F65">
        <w:t>Request for Proposal</w:t>
      </w:r>
      <w:r w:rsidR="009E2F65">
        <w:rPr>
          <w:color w:val="FF0000"/>
        </w:rPr>
        <w:t xml:space="preserve"> </w:t>
      </w:r>
      <w:r w:rsidR="00AB1852" w:rsidRPr="00BD5697">
        <w:t xml:space="preserve">Number </w:t>
      </w:r>
      <w:r w:rsidR="007B1FD4">
        <w:t>83044-O3</w:t>
      </w:r>
      <w:r>
        <w:t xml:space="preserve"> </w:t>
      </w:r>
    </w:p>
    <w:p w:rsidR="006A5040" w:rsidRPr="00BD5697" w:rsidRDefault="006A5040" w:rsidP="006A5040">
      <w:pPr>
        <w:pStyle w:val="Level3Body"/>
      </w:pPr>
      <w:proofErr w:type="gramStart"/>
      <w:r>
        <w:t>to</w:t>
      </w:r>
      <w:proofErr w:type="gramEnd"/>
      <w:r>
        <w:t xml:space="preserve"> be opened </w:t>
      </w:r>
      <w:r w:rsidR="007B1FD4">
        <w:t>February 2, 2016</w:t>
      </w:r>
      <w:r w:rsidR="000A7F6D">
        <w:t xml:space="preserve"> </w:t>
      </w:r>
      <w:r>
        <w:t>at 2:00 p.m.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58018B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0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HvfSkR1AgAA9wQAAA4AAAAAAAAAAAAA&#10;AAAALgIAAGRycy9lMm9Eb2MueG1sUEsBAi0AFAAGAAgAAAAhALY1N6nYAAAABQEAAA8AAAAAAAAA&#10;AAAAAAAAzw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BD5697" w:rsidRDefault="007124F4" w:rsidP="002E4E3B">
      <w:pPr>
        <w:pStyle w:val="Level1Body"/>
        <w:sectPr w:rsidR="007124F4" w:rsidRPr="00BD5697" w:rsidSect="00544A8F"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83281D" w:rsidP="002E0890">
      <w:pPr>
        <w:pStyle w:val="Heading4"/>
      </w:pPr>
      <w:r>
        <w:lastRenderedPageBreak/>
        <w:t>Schedule of Events Change</w:t>
      </w:r>
    </w:p>
    <w:p w:rsidR="00EE3A98" w:rsidRDefault="00EE3A98" w:rsidP="00EE3A98">
      <w:pPr>
        <w:pStyle w:val="Level1Body"/>
      </w:pPr>
      <w:r w:rsidRPr="00F053F3">
        <w:t xml:space="preserve">Following are the questions submitted and answers provided for the above mentioned </w:t>
      </w:r>
      <w:r w:rsidR="009E2F65">
        <w:t>Request for Proposal</w:t>
      </w:r>
      <w:r w:rsidRPr="00F053F3">
        <w:t xml:space="preserve">. The questions and answers are to be considered as part of the </w:t>
      </w:r>
      <w:r w:rsidR="009E2F65">
        <w:t>Request for Proposal.</w:t>
      </w:r>
      <w:r w:rsidR="005B1348" w:rsidRPr="00BD5697">
        <w:t xml:space="preserve"> </w:t>
      </w:r>
      <w:r>
        <w:t xml:space="preserve"> It is the Bidder’s responsibility to check the S</w:t>
      </w:r>
      <w:r w:rsidR="005B1348">
        <w:t xml:space="preserve">tate </w:t>
      </w:r>
      <w:r>
        <w:t>P</w:t>
      </w:r>
      <w:r w:rsidR="005B1348">
        <w:t xml:space="preserve">urchasing </w:t>
      </w:r>
      <w:r>
        <w:t>B</w:t>
      </w:r>
      <w:r w:rsidR="005B1348">
        <w:t>ureau</w:t>
      </w:r>
      <w:r>
        <w:t xml:space="preserve"> website for all addenda or amendments.</w:t>
      </w:r>
    </w:p>
    <w:p w:rsidR="00752018" w:rsidRPr="00306E59" w:rsidRDefault="00752018" w:rsidP="00752018">
      <w:pPr>
        <w:rPr>
          <w:rFonts w:cs="Arial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8"/>
        <w:gridCol w:w="6246"/>
        <w:gridCol w:w="2509"/>
      </w:tblGrid>
      <w:tr w:rsidR="00752018" w:rsidRPr="00306E59" w:rsidTr="004503CA">
        <w:trPr>
          <w:cantSplit/>
          <w:tblHeader/>
          <w:jc w:val="center"/>
        </w:trPr>
        <w:tc>
          <w:tcPr>
            <w:tcW w:w="6614" w:type="dxa"/>
            <w:gridSpan w:val="2"/>
            <w:vAlign w:val="bottom"/>
          </w:tcPr>
          <w:p w:rsidR="00752018" w:rsidRPr="00306E59" w:rsidRDefault="00752018" w:rsidP="004503CA">
            <w:pPr>
              <w:pStyle w:val="StyleBoldCentered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ACTIVITY</w:t>
            </w:r>
          </w:p>
        </w:tc>
        <w:tc>
          <w:tcPr>
            <w:tcW w:w="2509" w:type="dxa"/>
            <w:vAlign w:val="bottom"/>
          </w:tcPr>
          <w:p w:rsidR="00752018" w:rsidRPr="00306E59" w:rsidRDefault="00752018" w:rsidP="004503CA">
            <w:pPr>
              <w:pStyle w:val="StyleBoldCentered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DATE/TIME</w:t>
            </w:r>
          </w:p>
        </w:tc>
      </w:tr>
      <w:tr w:rsidR="00752018" w:rsidRPr="00306E59" w:rsidTr="004503CA">
        <w:trPr>
          <w:cantSplit/>
          <w:jc w:val="center"/>
        </w:trPr>
        <w:tc>
          <w:tcPr>
            <w:tcW w:w="368" w:type="dxa"/>
          </w:tcPr>
          <w:p w:rsidR="00752018" w:rsidRPr="00306E59" w:rsidRDefault="00752018" w:rsidP="00752018">
            <w:pPr>
              <w:numPr>
                <w:ilvl w:val="0"/>
                <w:numId w:val="43"/>
              </w:numPr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246" w:type="dxa"/>
          </w:tcPr>
          <w:p w:rsidR="00752018" w:rsidRPr="00306E59" w:rsidRDefault="00752018" w:rsidP="004503CA">
            <w:pPr>
              <w:pStyle w:val="SchedofEventsbody-Left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 xml:space="preserve">Post “Letter of Intent to Contract” to Internet at: </w:t>
            </w:r>
            <w:hyperlink r:id="rId11" w:history="1">
              <w:r w:rsidRPr="00306E59">
                <w:rPr>
                  <w:rStyle w:val="Hyperlink"/>
                  <w:rFonts w:cs="Arial"/>
                  <w:sz w:val="18"/>
                  <w:szCs w:val="18"/>
                </w:rPr>
                <w:t>http://das.nebraska.gov/materiel/purchasing.html</w:t>
              </w:r>
            </w:hyperlink>
            <w:r w:rsidRPr="00306E59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509" w:type="dxa"/>
          </w:tcPr>
          <w:p w:rsidR="00752018" w:rsidRDefault="00752018" w:rsidP="00752018">
            <w:pPr>
              <w:tabs>
                <w:tab w:val="left" w:pos="870"/>
                <w:tab w:val="center" w:pos="1211"/>
              </w:tabs>
              <w:jc w:val="left"/>
              <w:rPr>
                <w:rFonts w:cs="Arial"/>
                <w:strike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99551A">
              <w:rPr>
                <w:rFonts w:cs="Arial"/>
                <w:strike/>
                <w:sz w:val="18"/>
                <w:szCs w:val="18"/>
              </w:rPr>
              <w:t>2/16/16</w:t>
            </w:r>
          </w:p>
          <w:p w:rsidR="0099551A" w:rsidRDefault="0099551A" w:rsidP="00752018">
            <w:pPr>
              <w:tabs>
                <w:tab w:val="left" w:pos="870"/>
                <w:tab w:val="center" w:pos="1211"/>
              </w:tabs>
              <w:jc w:val="left"/>
              <w:rPr>
                <w:rFonts w:cs="Arial"/>
                <w:strike/>
                <w:sz w:val="18"/>
                <w:szCs w:val="18"/>
              </w:rPr>
            </w:pPr>
          </w:p>
          <w:p w:rsidR="0099551A" w:rsidRPr="0099551A" w:rsidRDefault="0099551A" w:rsidP="0099551A">
            <w:pPr>
              <w:tabs>
                <w:tab w:val="left" w:pos="870"/>
                <w:tab w:val="center" w:pos="1211"/>
              </w:tabs>
              <w:jc w:val="center"/>
              <w:rPr>
                <w:rFonts w:cs="Arial"/>
                <w:sz w:val="18"/>
                <w:szCs w:val="18"/>
              </w:rPr>
            </w:pPr>
            <w:r w:rsidRPr="0099551A">
              <w:rPr>
                <w:rFonts w:cs="Arial"/>
                <w:color w:val="FF0000"/>
                <w:sz w:val="18"/>
                <w:szCs w:val="18"/>
              </w:rPr>
              <w:t>To be Determined</w:t>
            </w:r>
          </w:p>
        </w:tc>
      </w:tr>
      <w:tr w:rsidR="00752018" w:rsidRPr="00306E59" w:rsidTr="004503CA">
        <w:trPr>
          <w:cantSplit/>
          <w:jc w:val="center"/>
        </w:trPr>
        <w:tc>
          <w:tcPr>
            <w:tcW w:w="368" w:type="dxa"/>
          </w:tcPr>
          <w:p w:rsidR="00752018" w:rsidRPr="00306E59" w:rsidRDefault="00752018" w:rsidP="00752018">
            <w:pPr>
              <w:numPr>
                <w:ilvl w:val="0"/>
                <w:numId w:val="43"/>
              </w:numPr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246" w:type="dxa"/>
          </w:tcPr>
          <w:p w:rsidR="00752018" w:rsidRPr="00306E59" w:rsidRDefault="00752018" w:rsidP="004503CA">
            <w:pPr>
              <w:pStyle w:val="SchedofEventsbody-Left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Contract award</w:t>
            </w:r>
          </w:p>
        </w:tc>
        <w:tc>
          <w:tcPr>
            <w:tcW w:w="2509" w:type="dxa"/>
          </w:tcPr>
          <w:p w:rsidR="00752018" w:rsidRDefault="00752018" w:rsidP="004503CA">
            <w:pPr>
              <w:jc w:val="center"/>
              <w:rPr>
                <w:rFonts w:cs="Arial"/>
                <w:strike/>
                <w:sz w:val="18"/>
                <w:szCs w:val="18"/>
              </w:rPr>
            </w:pPr>
            <w:r w:rsidRPr="0099551A">
              <w:rPr>
                <w:rFonts w:cs="Arial"/>
                <w:strike/>
                <w:sz w:val="18"/>
                <w:szCs w:val="18"/>
              </w:rPr>
              <w:t>2/26/16</w:t>
            </w:r>
          </w:p>
          <w:p w:rsidR="0099551A" w:rsidRPr="0099551A" w:rsidRDefault="0099551A" w:rsidP="004503CA">
            <w:pPr>
              <w:jc w:val="center"/>
              <w:rPr>
                <w:rFonts w:cs="Arial"/>
                <w:strike/>
                <w:sz w:val="18"/>
                <w:szCs w:val="18"/>
              </w:rPr>
            </w:pPr>
            <w:r w:rsidRPr="0099551A">
              <w:rPr>
                <w:rFonts w:cs="Arial"/>
                <w:color w:val="FF0000"/>
                <w:sz w:val="18"/>
                <w:szCs w:val="18"/>
              </w:rPr>
              <w:t>To be Determined</w:t>
            </w:r>
          </w:p>
        </w:tc>
      </w:tr>
      <w:tr w:rsidR="00752018" w:rsidRPr="00306E59" w:rsidTr="004503CA">
        <w:trPr>
          <w:cantSplit/>
          <w:jc w:val="center"/>
        </w:trPr>
        <w:tc>
          <w:tcPr>
            <w:tcW w:w="368" w:type="dxa"/>
          </w:tcPr>
          <w:p w:rsidR="00752018" w:rsidRPr="00306E59" w:rsidRDefault="00752018" w:rsidP="00752018">
            <w:pPr>
              <w:numPr>
                <w:ilvl w:val="0"/>
                <w:numId w:val="43"/>
              </w:numPr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246" w:type="dxa"/>
          </w:tcPr>
          <w:p w:rsidR="00752018" w:rsidRPr="00306E59" w:rsidRDefault="00752018" w:rsidP="004503CA">
            <w:pPr>
              <w:pStyle w:val="SchedofEventsbody-Left"/>
              <w:rPr>
                <w:rFonts w:cs="Arial"/>
                <w:sz w:val="18"/>
                <w:szCs w:val="18"/>
              </w:rPr>
            </w:pPr>
            <w:r w:rsidRPr="00306E59">
              <w:rPr>
                <w:rFonts w:cs="Arial"/>
                <w:sz w:val="18"/>
                <w:szCs w:val="18"/>
              </w:rPr>
              <w:t>Contractor start date</w:t>
            </w:r>
          </w:p>
        </w:tc>
        <w:tc>
          <w:tcPr>
            <w:tcW w:w="2509" w:type="dxa"/>
          </w:tcPr>
          <w:p w:rsidR="00752018" w:rsidRDefault="00752018" w:rsidP="004503CA">
            <w:pPr>
              <w:jc w:val="center"/>
              <w:rPr>
                <w:rFonts w:cs="Arial"/>
                <w:strike/>
                <w:sz w:val="18"/>
                <w:szCs w:val="18"/>
              </w:rPr>
            </w:pPr>
            <w:r w:rsidRPr="0099551A">
              <w:rPr>
                <w:rFonts w:cs="Arial"/>
                <w:strike/>
                <w:sz w:val="18"/>
                <w:szCs w:val="18"/>
              </w:rPr>
              <w:t>March 1, 2016</w:t>
            </w:r>
          </w:p>
          <w:p w:rsidR="0099551A" w:rsidRPr="0099551A" w:rsidRDefault="0099551A" w:rsidP="004503CA">
            <w:pPr>
              <w:jc w:val="center"/>
              <w:rPr>
                <w:rFonts w:cs="Arial"/>
                <w:strike/>
                <w:sz w:val="18"/>
                <w:szCs w:val="18"/>
              </w:rPr>
            </w:pPr>
            <w:r w:rsidRPr="0099551A">
              <w:rPr>
                <w:rFonts w:cs="Arial"/>
                <w:color w:val="FF0000"/>
                <w:sz w:val="18"/>
                <w:szCs w:val="18"/>
              </w:rPr>
              <w:t>To be Determined</w:t>
            </w:r>
          </w:p>
        </w:tc>
      </w:tr>
    </w:tbl>
    <w:p w:rsidR="00752018" w:rsidRDefault="00752018" w:rsidP="002E4E3B">
      <w:pPr>
        <w:pStyle w:val="Level1Body"/>
      </w:pPr>
    </w:p>
    <w:p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9E2F65">
        <w:t>proposal</w:t>
      </w:r>
      <w:r w:rsidR="00703BE8">
        <w:rPr>
          <w:color w:val="FF0000"/>
        </w:rPr>
        <w:t xml:space="preserve"> </w:t>
      </w:r>
      <w:r w:rsidRPr="00BD5697">
        <w:t xml:space="preserve">and </w:t>
      </w:r>
      <w:bookmarkStart w:id="2" w:name="a8"/>
      <w:r w:rsidRPr="00BD5697">
        <w:t>should</w:t>
      </w:r>
      <w:bookmarkEnd w:id="2"/>
      <w:r w:rsidRPr="00BD5697">
        <w:t xml:space="preserve"> be </w:t>
      </w:r>
      <w:bookmarkStart w:id="3" w:name="a9"/>
      <w:r w:rsidRPr="00BD5697">
        <w:t>acknowledged</w:t>
      </w:r>
      <w:bookmarkEnd w:id="3"/>
      <w:r w:rsidRPr="00BD5697">
        <w:t xml:space="preserve"> with the</w:t>
      </w:r>
      <w:r w:rsidR="00DA7CD3" w:rsidRPr="00BD5697">
        <w:t xml:space="preserve"> </w:t>
      </w:r>
      <w:r w:rsidR="009E2F65">
        <w:t>Request for Proposal.</w:t>
      </w:r>
    </w:p>
    <w:p w:rsidR="007124F4" w:rsidRPr="00BD5697" w:rsidRDefault="007124F4" w:rsidP="002E4E3B">
      <w:pPr>
        <w:pStyle w:val="Level1Body"/>
        <w:sectPr w:rsidR="007124F4" w:rsidRPr="00BD5697" w:rsidSect="00544A8F">
          <w:footerReference w:type="default" r:id="rId12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:rsidR="00D478E0" w:rsidRDefault="00D478E0" w:rsidP="00FE0CB5"/>
    <w:p w:rsidR="00D478E0" w:rsidRDefault="00D478E0" w:rsidP="00FE0CB5"/>
    <w:sectPr w:rsidR="00D478E0" w:rsidSect="00544A8F">
      <w:footerReference w:type="default" r:id="rId13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FD4" w:rsidRDefault="007B1FD4">
      <w:r>
        <w:separator/>
      </w:r>
    </w:p>
  </w:endnote>
  <w:endnote w:type="continuationSeparator" w:id="0">
    <w:p w:rsidR="007B1FD4" w:rsidRDefault="007B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D4" w:rsidRDefault="007B1FD4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D4" w:rsidRPr="007E7B33" w:rsidRDefault="007B1FD4" w:rsidP="007E7B33">
    <w:pPr>
      <w:pStyle w:val="Footer"/>
      <w:rPr>
        <w:rFonts w:cs="Arial"/>
        <w:sz w:val="20"/>
        <w:szCs w:val="20"/>
      </w:rPr>
    </w:pPr>
    <w:r w:rsidRPr="005B1348"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QUESTIONS and ANSWERS</w:t>
    </w:r>
    <w:r>
      <w:rPr>
        <w:rFonts w:cs="Arial"/>
        <w:sz w:val="16"/>
        <w:szCs w:val="16"/>
      </w:rPr>
      <w:tab/>
      <w:t>09/23/2015</w:t>
    </w:r>
  </w:p>
  <w:p w:rsidR="007B1FD4" w:rsidRPr="00A35D07" w:rsidRDefault="007B1FD4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D4" w:rsidRDefault="007B1FD4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752018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D4" w:rsidRPr="004B36C5" w:rsidRDefault="007B1FD4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FD4" w:rsidRDefault="007B1FD4">
      <w:r>
        <w:separator/>
      </w:r>
    </w:p>
  </w:footnote>
  <w:footnote w:type="continuationSeparator" w:id="0">
    <w:p w:rsidR="007B1FD4" w:rsidRDefault="007B1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AF449E"/>
    <w:multiLevelType w:val="multilevel"/>
    <w:tmpl w:val="E3D0440C"/>
    <w:numStyleLink w:val="SchedofEvents-Numbered"/>
  </w:abstractNum>
  <w:abstractNum w:abstractNumId="13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5767D0"/>
    <w:multiLevelType w:val="multilevel"/>
    <w:tmpl w:val="E3D0440C"/>
    <w:numStyleLink w:val="SchedofEvents-Numbered"/>
  </w:abstractNum>
  <w:abstractNum w:abstractNumId="19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1956A27"/>
    <w:multiLevelType w:val="multilevel"/>
    <w:tmpl w:val="E3D0440C"/>
    <w:numStyleLink w:val="SchedofEvents-Numbered"/>
  </w:abstractNum>
  <w:abstractNum w:abstractNumId="24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3AF6321C"/>
    <w:multiLevelType w:val="hybridMultilevel"/>
    <w:tmpl w:val="24AC5942"/>
    <w:lvl w:ilvl="0" w:tplc="D57A2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38A4C19"/>
    <w:multiLevelType w:val="hybridMultilevel"/>
    <w:tmpl w:val="47169E0E"/>
    <w:lvl w:ilvl="0" w:tplc="70889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43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A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62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0E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5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2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C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A541F7"/>
    <w:multiLevelType w:val="hybridMultilevel"/>
    <w:tmpl w:val="BB683352"/>
    <w:lvl w:ilvl="0" w:tplc="1914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B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4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E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2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84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9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9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63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31">
    <w:nsid w:val="5BC42A96"/>
    <w:multiLevelType w:val="hybridMultilevel"/>
    <w:tmpl w:val="59FCB356"/>
    <w:lvl w:ilvl="0" w:tplc="4A840E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55A61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4B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A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86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0D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2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F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ED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9D4368C"/>
    <w:multiLevelType w:val="multilevel"/>
    <w:tmpl w:val="E3D0440C"/>
    <w:numStyleLink w:val="SchedofEvents-Numbered"/>
  </w:abstractNum>
  <w:abstractNum w:abstractNumId="34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30"/>
  </w:num>
  <w:num w:numId="4">
    <w:abstractNumId w:val="11"/>
  </w:num>
  <w:num w:numId="5">
    <w:abstractNumId w:val="32"/>
  </w:num>
  <w:num w:numId="6">
    <w:abstractNumId w:val="35"/>
  </w:num>
  <w:num w:numId="7">
    <w:abstractNumId w:val="16"/>
  </w:num>
  <w:num w:numId="8">
    <w:abstractNumId w:val="12"/>
  </w:num>
  <w:num w:numId="9">
    <w:abstractNumId w:val="31"/>
  </w:num>
  <w:num w:numId="10">
    <w:abstractNumId w:val="21"/>
  </w:num>
  <w:num w:numId="11">
    <w:abstractNumId w:val="17"/>
  </w:num>
  <w:num w:numId="12">
    <w:abstractNumId w:val="22"/>
  </w:num>
  <w:num w:numId="13">
    <w:abstractNumId w:val="28"/>
  </w:num>
  <w:num w:numId="14">
    <w:abstractNumId w:val="34"/>
  </w:num>
  <w:num w:numId="15">
    <w:abstractNumId w:val="10"/>
  </w:num>
  <w:num w:numId="16">
    <w:abstractNumId w:val="29"/>
  </w:num>
  <w:num w:numId="17">
    <w:abstractNumId w:val="27"/>
  </w:num>
  <w:num w:numId="18">
    <w:abstractNumId w:val="14"/>
  </w:num>
  <w:num w:numId="19">
    <w:abstractNumId w:val="15"/>
  </w:num>
  <w:num w:numId="20">
    <w:abstractNumId w:val="33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20"/>
  </w:num>
  <w:num w:numId="40">
    <w:abstractNumId w:val="15"/>
  </w:num>
  <w:num w:numId="41">
    <w:abstractNumId w:val="23"/>
  </w:num>
  <w:num w:numId="42">
    <w:abstractNumId w:val="25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CF"/>
    <w:rsid w:val="0000420F"/>
    <w:rsid w:val="000133FE"/>
    <w:rsid w:val="00053790"/>
    <w:rsid w:val="000A0B7C"/>
    <w:rsid w:val="000A7F6D"/>
    <w:rsid w:val="000C4C56"/>
    <w:rsid w:val="00156FB7"/>
    <w:rsid w:val="00184504"/>
    <w:rsid w:val="001B7621"/>
    <w:rsid w:val="001E284C"/>
    <w:rsid w:val="00241153"/>
    <w:rsid w:val="0025668F"/>
    <w:rsid w:val="00256886"/>
    <w:rsid w:val="002635B7"/>
    <w:rsid w:val="0027091D"/>
    <w:rsid w:val="0027121E"/>
    <w:rsid w:val="00293406"/>
    <w:rsid w:val="002E0890"/>
    <w:rsid w:val="002E4E3B"/>
    <w:rsid w:val="002F5695"/>
    <w:rsid w:val="00374BE2"/>
    <w:rsid w:val="003A4AE7"/>
    <w:rsid w:val="003C0E74"/>
    <w:rsid w:val="003E78B5"/>
    <w:rsid w:val="003F21C7"/>
    <w:rsid w:val="003F65D8"/>
    <w:rsid w:val="00433F6F"/>
    <w:rsid w:val="00446D8B"/>
    <w:rsid w:val="004C3549"/>
    <w:rsid w:val="004F4925"/>
    <w:rsid w:val="004F6BBB"/>
    <w:rsid w:val="00544A8F"/>
    <w:rsid w:val="00547BB3"/>
    <w:rsid w:val="0058018B"/>
    <w:rsid w:val="0058191C"/>
    <w:rsid w:val="005B1348"/>
    <w:rsid w:val="005D1FF3"/>
    <w:rsid w:val="00603A1B"/>
    <w:rsid w:val="006A5040"/>
    <w:rsid w:val="006D6DD0"/>
    <w:rsid w:val="00703BE8"/>
    <w:rsid w:val="007124F4"/>
    <w:rsid w:val="00712CE8"/>
    <w:rsid w:val="007237A1"/>
    <w:rsid w:val="00731D0A"/>
    <w:rsid w:val="00736F52"/>
    <w:rsid w:val="00744C0B"/>
    <w:rsid w:val="00752018"/>
    <w:rsid w:val="00754004"/>
    <w:rsid w:val="00773BDE"/>
    <w:rsid w:val="007B1FD4"/>
    <w:rsid w:val="007C187D"/>
    <w:rsid w:val="007E7B33"/>
    <w:rsid w:val="0083281D"/>
    <w:rsid w:val="00861D71"/>
    <w:rsid w:val="0086338A"/>
    <w:rsid w:val="00867A2B"/>
    <w:rsid w:val="00882107"/>
    <w:rsid w:val="008A04EF"/>
    <w:rsid w:val="0099551A"/>
    <w:rsid w:val="009C0EF1"/>
    <w:rsid w:val="009E2F65"/>
    <w:rsid w:val="009F49D3"/>
    <w:rsid w:val="00A25DA5"/>
    <w:rsid w:val="00A26B73"/>
    <w:rsid w:val="00A35D07"/>
    <w:rsid w:val="00A44C9E"/>
    <w:rsid w:val="00A50158"/>
    <w:rsid w:val="00A8383E"/>
    <w:rsid w:val="00AB1852"/>
    <w:rsid w:val="00AD2194"/>
    <w:rsid w:val="00B061E4"/>
    <w:rsid w:val="00B22523"/>
    <w:rsid w:val="00B4087F"/>
    <w:rsid w:val="00BA1CE6"/>
    <w:rsid w:val="00BB47C8"/>
    <w:rsid w:val="00BD5697"/>
    <w:rsid w:val="00C247EF"/>
    <w:rsid w:val="00C2543C"/>
    <w:rsid w:val="00C26189"/>
    <w:rsid w:val="00C2659A"/>
    <w:rsid w:val="00D007C2"/>
    <w:rsid w:val="00D129CE"/>
    <w:rsid w:val="00D478E0"/>
    <w:rsid w:val="00D77958"/>
    <w:rsid w:val="00D802BD"/>
    <w:rsid w:val="00DA7CD3"/>
    <w:rsid w:val="00DB23F7"/>
    <w:rsid w:val="00DB68B3"/>
    <w:rsid w:val="00DD2DBC"/>
    <w:rsid w:val="00DD41C2"/>
    <w:rsid w:val="00E4723E"/>
    <w:rsid w:val="00E47C7F"/>
    <w:rsid w:val="00E51B65"/>
    <w:rsid w:val="00E80044"/>
    <w:rsid w:val="00EC52C4"/>
    <w:rsid w:val="00EE3A98"/>
    <w:rsid w:val="00F71FF5"/>
    <w:rsid w:val="00F91450"/>
    <w:rsid w:val="00FC03CF"/>
    <w:rsid w:val="00FE0CB5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link w:val="Level2BodyChar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61D71"/>
    <w:pPr>
      <w:ind w:left="720"/>
      <w:jc w:val="left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uiPriority w:val="99"/>
    <w:rsid w:val="00752018"/>
    <w:rPr>
      <w:color w:val="0000FF"/>
      <w:u w:val="single"/>
    </w:rPr>
  </w:style>
  <w:style w:type="character" w:customStyle="1" w:styleId="Level2BodyChar">
    <w:name w:val="Level 2 Body Char"/>
    <w:link w:val="Level2Body"/>
    <w:rsid w:val="00752018"/>
    <w:rPr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link w:val="Level2BodyChar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61D71"/>
    <w:pPr>
      <w:ind w:left="720"/>
      <w:jc w:val="left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uiPriority w:val="99"/>
    <w:rsid w:val="00752018"/>
    <w:rPr>
      <w:color w:val="0000FF"/>
      <w:u w:val="single"/>
    </w:rPr>
  </w:style>
  <w:style w:type="character" w:customStyle="1" w:styleId="Level2BodyChar">
    <w:name w:val="Level 2 Body Char"/>
    <w:link w:val="Level2Body"/>
    <w:rsid w:val="00752018"/>
    <w:rPr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s.nebraska.gov/materiel/purchasing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FA9A-ACFB-45B8-B7A9-DC06F390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Chris Loomis</cp:lastModifiedBy>
  <cp:revision>7</cp:revision>
  <cp:lastPrinted>2011-03-18T16:09:00Z</cp:lastPrinted>
  <dcterms:created xsi:type="dcterms:W3CDTF">2016-02-10T15:36:00Z</dcterms:created>
  <dcterms:modified xsi:type="dcterms:W3CDTF">2016-02-17T15:44:00Z</dcterms:modified>
</cp:coreProperties>
</file>